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95F1A" w14:textId="77777777" w:rsidR="004E72B7" w:rsidRDefault="004E72B7" w:rsidP="004E72B7">
      <w:pPr>
        <w:spacing w:after="0" w:line="240" w:lineRule="auto"/>
        <w:contextualSpacing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RESUMO</w:t>
      </w:r>
    </w:p>
    <w:p w14:paraId="5382359F" w14:textId="77777777" w:rsidR="004E72B7" w:rsidRPr="007427AE" w:rsidRDefault="004E72B7" w:rsidP="004E72B7">
      <w:pPr>
        <w:spacing w:after="0" w:line="240" w:lineRule="auto"/>
        <w:contextualSpacing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54FF20C" w14:textId="2410B311" w:rsidR="004E72B7" w:rsidRPr="004E72B7" w:rsidRDefault="004E72B7" w:rsidP="004E72B7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</w:rPr>
        <w:t xml:space="preserve">SILVEIRA, Caio de Alencar Mendes.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Programa de Inclusão Social do Egresso do Sistema Prisional (</w:t>
      </w:r>
      <w:proofErr w:type="spellStart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PrEsp</w:t>
      </w:r>
      <w:proofErr w:type="spellEnd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  <w:r w:rsidRPr="007B396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Pr="004E72B7">
        <w:rPr>
          <w:rFonts w:ascii="Arial" w:hAnsi="Arial" w:cs="Arial"/>
          <w:color w:val="000000" w:themeColor="text1"/>
          <w:sz w:val="24"/>
          <w:szCs w:val="24"/>
        </w:rPr>
        <w:t xml:space="preserve">esgatando </w:t>
      </w:r>
      <w:r>
        <w:rPr>
          <w:rFonts w:ascii="Arial" w:hAnsi="Arial" w:cs="Arial"/>
          <w:color w:val="000000" w:themeColor="text1"/>
          <w:sz w:val="24"/>
          <w:szCs w:val="24"/>
        </w:rPr>
        <w:t>v</w:t>
      </w:r>
      <w:r w:rsidRPr="004E72B7">
        <w:rPr>
          <w:rFonts w:ascii="Arial" w:hAnsi="Arial" w:cs="Arial"/>
          <w:color w:val="000000" w:themeColor="text1"/>
          <w:sz w:val="24"/>
          <w:szCs w:val="24"/>
        </w:rPr>
        <w:t xml:space="preserve">idas e </w:t>
      </w:r>
      <w:r>
        <w:rPr>
          <w:rFonts w:ascii="Arial" w:hAnsi="Arial" w:cs="Arial"/>
          <w:color w:val="000000" w:themeColor="text1"/>
          <w:sz w:val="24"/>
          <w:szCs w:val="24"/>
        </w:rPr>
        <w:t>r</w:t>
      </w:r>
      <w:r w:rsidRPr="004E72B7">
        <w:rPr>
          <w:rFonts w:ascii="Arial" w:hAnsi="Arial" w:cs="Arial"/>
          <w:color w:val="000000" w:themeColor="text1"/>
          <w:sz w:val="24"/>
          <w:szCs w:val="24"/>
        </w:rPr>
        <w:t xml:space="preserve">econstruindo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4E72B7">
        <w:rPr>
          <w:rFonts w:ascii="Arial" w:hAnsi="Arial" w:cs="Arial"/>
          <w:color w:val="000000" w:themeColor="text1"/>
          <w:sz w:val="24"/>
          <w:szCs w:val="24"/>
        </w:rPr>
        <w:t xml:space="preserve">aminhos na 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Pr="004E72B7">
        <w:rPr>
          <w:rFonts w:ascii="Arial" w:hAnsi="Arial" w:cs="Arial"/>
          <w:color w:val="000000" w:themeColor="text1"/>
          <w:sz w:val="24"/>
          <w:szCs w:val="24"/>
        </w:rPr>
        <w:t xml:space="preserve">argem da 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4E72B7">
        <w:rPr>
          <w:rFonts w:ascii="Arial" w:hAnsi="Arial" w:cs="Arial"/>
          <w:color w:val="000000" w:themeColor="text1"/>
          <w:sz w:val="24"/>
          <w:szCs w:val="24"/>
        </w:rPr>
        <w:t>ociedade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sz w:val="24"/>
        </w:rPr>
        <w:t xml:space="preserve">Trabalho Acadêmico. Centro Universitário Academia, Juiz de Fora, 2024. </w:t>
      </w:r>
    </w:p>
    <w:p w14:paraId="74132D2A" w14:textId="77777777" w:rsidR="00B337BE" w:rsidRDefault="00B337BE" w:rsidP="004E72B7">
      <w:pPr>
        <w:jc w:val="both"/>
      </w:pPr>
    </w:p>
    <w:p w14:paraId="48FD50FA" w14:textId="792159EF" w:rsidR="004D722F" w:rsidRPr="00506E42" w:rsidRDefault="004E72B7" w:rsidP="004D722F">
      <w:pPr>
        <w:pStyle w:val="Corpodetexto"/>
        <w:rPr>
          <w:rFonts w:ascii="Arial" w:hAnsi="Arial" w:cs="Arial"/>
        </w:rPr>
      </w:pPr>
      <w:r w:rsidRPr="00102D77"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</w:rPr>
        <w:t>presente texto, baseia-se na metodologia e experiências vividas em estágio extracurricular no Programa de Inclusão Social do Egresso do Sistema Prisional (</w:t>
      </w:r>
      <w:proofErr w:type="spellStart"/>
      <w:r>
        <w:rPr>
          <w:rFonts w:ascii="Arial" w:eastAsia="Arial" w:hAnsi="Arial" w:cs="Arial"/>
          <w:color w:val="000000"/>
        </w:rPr>
        <w:t>PrEsp</w:t>
      </w:r>
      <w:proofErr w:type="spellEnd"/>
      <w:r>
        <w:rPr>
          <w:rFonts w:ascii="Arial" w:eastAsia="Arial" w:hAnsi="Arial" w:cs="Arial"/>
          <w:color w:val="000000"/>
        </w:rPr>
        <w:t>) para</w:t>
      </w:r>
      <w:r w:rsidRPr="00102D77">
        <w:rPr>
          <w:rFonts w:ascii="Arial" w:eastAsia="Arial" w:hAnsi="Arial" w:cs="Arial"/>
          <w:color w:val="000000"/>
        </w:rPr>
        <w:t xml:space="preserve"> apresenta</w:t>
      </w:r>
      <w:r>
        <w:rPr>
          <w:rFonts w:ascii="Arial" w:eastAsia="Arial" w:hAnsi="Arial" w:cs="Arial"/>
          <w:color w:val="000000"/>
        </w:rPr>
        <w:t>r</w:t>
      </w:r>
      <w:r w:rsidRPr="00102D77">
        <w:rPr>
          <w:rFonts w:ascii="Arial" w:eastAsia="Arial" w:hAnsi="Arial" w:cs="Arial"/>
          <w:color w:val="000000"/>
        </w:rPr>
        <w:t xml:space="preserve"> uma discussão teórico-prática sobre a importância da psicologia em contextos de marginalização social, com destaque para a necessidade de escutar o sofrimento das margens da sociedade.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</w:rPr>
        <w:t>PrEsp</w:t>
      </w:r>
      <w:proofErr w:type="spellEnd"/>
      <w:r w:rsidR="003B633A">
        <w:rPr>
          <w:rFonts w:ascii="Arial" w:hAnsi="Arial" w:cs="Arial"/>
        </w:rPr>
        <w:t>, constitui-se como</w:t>
      </w:r>
      <w:r>
        <w:rPr>
          <w:rFonts w:ascii="Arial" w:hAnsi="Arial" w:cs="Arial"/>
        </w:rPr>
        <w:t xml:space="preserve"> uma política pública</w:t>
      </w:r>
      <w:r w:rsidR="003B633A">
        <w:rPr>
          <w:rFonts w:ascii="Arial" w:hAnsi="Arial" w:cs="Arial"/>
        </w:rPr>
        <w:t xml:space="preserve"> social (Oliveira, 2012)</w:t>
      </w:r>
      <w:r>
        <w:rPr>
          <w:rFonts w:ascii="Arial" w:hAnsi="Arial" w:cs="Arial"/>
        </w:rPr>
        <w:t xml:space="preserve"> do Estado de Minas Gerais que tem como proposta promover a prevenção à criminalidade através da reinserção social de egressos do sistema prisional. Para isso, esse programa pauta sua metodologia </w:t>
      </w:r>
      <w:r w:rsidR="00C46633">
        <w:rPr>
          <w:rFonts w:ascii="Arial" w:hAnsi="Arial" w:cs="Arial"/>
        </w:rPr>
        <w:t>n</w:t>
      </w:r>
      <w:r>
        <w:rPr>
          <w:rFonts w:ascii="Arial" w:hAnsi="Arial" w:cs="Arial"/>
        </w:rPr>
        <w:t>a Segurança Cidadã e Prevenção Terciária</w:t>
      </w:r>
      <w:r w:rsidR="003B633A">
        <w:rPr>
          <w:rFonts w:ascii="Arial" w:hAnsi="Arial" w:cs="Arial"/>
        </w:rPr>
        <w:t xml:space="preserve"> (Instituto Elo, 2013)</w:t>
      </w:r>
      <w:r>
        <w:rPr>
          <w:rFonts w:ascii="Arial" w:hAnsi="Arial" w:cs="Arial"/>
        </w:rPr>
        <w:t>, utilizando ainda, de uma escuta acolhedora e da promoção de vínculos como ferramentas de intervenção direta em fatores sociais relacionados à violência e à criminalidade. Sendo assim, os estagiários, junto da equipe multidisciplinar de analistas sociais buscam, através das ferramentas citadas, acompanhar de maneira qualificada as vulnerabilidades e riscos sociais que perpassam a trajetória de vida daqueles que tiveram sua liberdade privada. A partir desse diagnóstico, busca-se traçar possíveis intervenções e práticas que fomentem o acesso a direitos sociais e jurídicos, visando promover, os meios para que os egressos do Sistema Prisional não reincidam no crime.</w:t>
      </w:r>
      <w:r w:rsidR="003B633A">
        <w:rPr>
          <w:rFonts w:ascii="Arial" w:hAnsi="Arial" w:cs="Arial"/>
        </w:rPr>
        <w:t xml:space="preserve"> </w:t>
      </w:r>
      <w:r w:rsidR="003B633A" w:rsidRPr="00C46633">
        <w:rPr>
          <w:rFonts w:ascii="Arial" w:hAnsi="Arial" w:cs="Arial"/>
        </w:rPr>
        <w:t>Assim, o programa tem como principais frentes acolhimento psicológico; atendimento jurídico; assistência social.  Dessa forma, busca-se em consonância com o usuário</w:t>
      </w:r>
      <w:r w:rsidR="00C46633" w:rsidRPr="00C46633">
        <w:rPr>
          <w:rFonts w:ascii="Arial" w:hAnsi="Arial" w:cs="Arial"/>
        </w:rPr>
        <w:t xml:space="preserve"> assistido – o egresso e seus familiares-,</w:t>
      </w:r>
      <w:r w:rsidR="003B633A" w:rsidRPr="00C46633">
        <w:rPr>
          <w:rFonts w:ascii="Arial" w:hAnsi="Arial" w:cs="Arial"/>
        </w:rPr>
        <w:t xml:space="preserve"> reconstruir sua cidadania que, não raros, fora perdida por um sistema de assujeitamento, que falha incessantemente em ressocializar o egresso. (Fagundes et al, 2017)</w:t>
      </w:r>
      <w:r w:rsidR="00C46633" w:rsidRPr="00C46633">
        <w:rPr>
          <w:rFonts w:ascii="Arial" w:hAnsi="Arial" w:cs="Arial"/>
        </w:rPr>
        <w:t>. Em M</w:t>
      </w:r>
      <w:r w:rsidR="00C46633">
        <w:rPr>
          <w:rFonts w:ascii="Arial" w:hAnsi="Arial" w:cs="Arial"/>
          <w:bCs/>
        </w:rPr>
        <w:t xml:space="preserve">emórias do Cárcere, Graciliano Ramos (2008) compartilha </w:t>
      </w:r>
      <w:r w:rsidR="00C46633" w:rsidRPr="00316E73">
        <w:rPr>
          <w:rFonts w:ascii="Arial" w:hAnsi="Arial" w:cs="Arial"/>
          <w:bCs/>
        </w:rPr>
        <w:t>um relato visceral e comovente dos impactos psicológicos e mentais que a prisão causou em si mesmo e em seus companheiros de cela.</w:t>
      </w:r>
      <w:r w:rsidR="00C46633">
        <w:rPr>
          <w:rFonts w:ascii="Arial" w:hAnsi="Arial" w:cs="Arial"/>
          <w:bCs/>
        </w:rPr>
        <w:t xml:space="preserve"> Não é incomum em diversas passagens de sua obra o autor explicitar a experiência brutal que marca a vivência no Sistema Prisional. Medo, incerteza, angústia, saudade</w:t>
      </w:r>
      <w:proofErr w:type="gramStart"/>
      <w:r w:rsidR="00C46633">
        <w:rPr>
          <w:rFonts w:ascii="Arial" w:hAnsi="Arial" w:cs="Arial"/>
          <w:bCs/>
        </w:rPr>
        <w:t xml:space="preserve">, </w:t>
      </w:r>
      <w:r w:rsidR="004D722F">
        <w:rPr>
          <w:rFonts w:ascii="Arial" w:hAnsi="Arial" w:cs="Arial"/>
          <w:bCs/>
        </w:rPr>
        <w:t>,</w:t>
      </w:r>
      <w:r w:rsidR="00C46633">
        <w:rPr>
          <w:rFonts w:ascii="Arial" w:hAnsi="Arial" w:cs="Arial"/>
          <w:bCs/>
        </w:rPr>
        <w:t>despersonalização</w:t>
      </w:r>
      <w:proofErr w:type="gramEnd"/>
      <w:r w:rsidR="00C46633">
        <w:rPr>
          <w:rFonts w:ascii="Arial" w:hAnsi="Arial" w:cs="Arial"/>
          <w:bCs/>
        </w:rPr>
        <w:t xml:space="preserve">, sofrimento emocional, degradação das condições de vida, </w:t>
      </w:r>
      <w:r w:rsidR="00C46633">
        <w:rPr>
          <w:rFonts w:ascii="Arial" w:hAnsi="Arial" w:cs="Arial"/>
          <w:bCs/>
        </w:rPr>
        <w:lastRenderedPageBreak/>
        <w:t xml:space="preserve">desumanização, alienação são temas que permeiam àqueles que passam e passaram pelo Sistema Prisional. </w:t>
      </w:r>
      <w:r w:rsidR="004D722F">
        <w:rPr>
          <w:rFonts w:ascii="Arial" w:hAnsi="Arial" w:cs="Arial"/>
          <w:bCs/>
        </w:rPr>
        <w:t>A</w:t>
      </w:r>
      <w:r w:rsidR="00C46633">
        <w:rPr>
          <w:rFonts w:ascii="Arial" w:hAnsi="Arial" w:cs="Arial"/>
          <w:bCs/>
        </w:rPr>
        <w:t xml:space="preserve">o retomar a sua vida em liberdade, os egressos continuam a se deparar com um estigma social, que os exclui, os deixa à mercê da marginalização de uma sociedade que os lança </w:t>
      </w:r>
      <w:proofErr w:type="gramStart"/>
      <w:r w:rsidR="00C46633">
        <w:rPr>
          <w:rFonts w:ascii="Arial" w:hAnsi="Arial" w:cs="Arial"/>
          <w:bCs/>
        </w:rPr>
        <w:t>à</w:t>
      </w:r>
      <w:proofErr w:type="gramEnd"/>
      <w:r w:rsidR="00C46633">
        <w:rPr>
          <w:rFonts w:ascii="Arial" w:hAnsi="Arial" w:cs="Arial"/>
          <w:bCs/>
        </w:rPr>
        <w:t xml:space="preserve"> situações de vulnerabilidade social crítica. A vivência do estágio, enfatiza a importância de uma abordagem psicanalítica que vá além do consultório, </w:t>
      </w:r>
      <w:proofErr w:type="spellStart"/>
      <w:r w:rsidR="00C46633">
        <w:rPr>
          <w:rFonts w:ascii="Arial" w:hAnsi="Arial" w:cs="Arial"/>
          <w:bCs/>
        </w:rPr>
        <w:t>Turriani</w:t>
      </w:r>
      <w:proofErr w:type="spellEnd"/>
      <w:r w:rsidR="00C46633">
        <w:rPr>
          <w:rFonts w:ascii="Arial" w:hAnsi="Arial" w:cs="Arial"/>
          <w:bCs/>
        </w:rPr>
        <w:t xml:space="preserve"> (2019) e </w:t>
      </w:r>
      <w:proofErr w:type="spellStart"/>
      <w:r w:rsidR="00C46633">
        <w:rPr>
          <w:rFonts w:ascii="Arial" w:hAnsi="Arial" w:cs="Arial"/>
          <w:bCs/>
        </w:rPr>
        <w:t>Broide</w:t>
      </w:r>
      <w:proofErr w:type="spellEnd"/>
      <w:r w:rsidR="00C46633">
        <w:rPr>
          <w:rFonts w:ascii="Arial" w:hAnsi="Arial" w:cs="Arial"/>
          <w:bCs/>
        </w:rPr>
        <w:t xml:space="preserve"> (2006) corroboram com essa visão ao </w:t>
      </w:r>
      <w:r w:rsidR="004D722F">
        <w:rPr>
          <w:rFonts w:ascii="Arial" w:hAnsi="Arial" w:cs="Arial"/>
          <w:bCs/>
        </w:rPr>
        <w:t xml:space="preserve">apontarem a necessidade de um fazer psicanalítico </w:t>
      </w:r>
      <w:r w:rsidR="004D722F" w:rsidRPr="00406B45">
        <w:rPr>
          <w:rFonts w:ascii="Arial" w:hAnsi="Arial" w:cs="Arial"/>
          <w:bCs/>
        </w:rPr>
        <w:t>aberto para escutar os silêncios, as palavras não ditas e as vozes não ouvidas, da população marginalizada</w:t>
      </w:r>
      <w:r w:rsidR="004D722F">
        <w:rPr>
          <w:rFonts w:ascii="Arial" w:hAnsi="Arial" w:cs="Arial"/>
          <w:bCs/>
        </w:rPr>
        <w:t xml:space="preserve">, defendendo que a escuta do inconsciente a partir do método de associação livre é mais que capaz para aprofundar o entendimento dos processos sociais de constituição do sujeito, contribuindo para a preservação da vida, construção de políticas públicas e programas de atendimento. O </w:t>
      </w:r>
      <w:proofErr w:type="spellStart"/>
      <w:r w:rsidR="004D722F" w:rsidRPr="00506E42">
        <w:rPr>
          <w:rFonts w:ascii="Arial" w:hAnsi="Arial" w:cs="Arial"/>
        </w:rPr>
        <w:t>PrEsp</w:t>
      </w:r>
      <w:proofErr w:type="spellEnd"/>
      <w:r w:rsidR="004D722F" w:rsidRPr="00506E42">
        <w:rPr>
          <w:rFonts w:ascii="Arial" w:hAnsi="Arial" w:cs="Arial"/>
        </w:rPr>
        <w:t xml:space="preserve"> cumpre na mesma proporção com seu papel social e formador, na medida que além de abordar as demandas de um público tão vulnerabilizada, o programa</w:t>
      </w:r>
      <w:r w:rsidR="000E6394">
        <w:rPr>
          <w:rFonts w:ascii="Arial" w:hAnsi="Arial" w:cs="Arial"/>
        </w:rPr>
        <w:t xml:space="preserve"> consegue</w:t>
      </w:r>
      <w:r w:rsidR="004D722F" w:rsidRPr="00506E42">
        <w:rPr>
          <w:rFonts w:ascii="Arial" w:hAnsi="Arial" w:cs="Arial"/>
        </w:rPr>
        <w:t xml:space="preserve"> auxiliar na formação integral e humanizada de seus estagiários.</w:t>
      </w:r>
    </w:p>
    <w:p w14:paraId="051165E3" w14:textId="7AE5479A" w:rsidR="00C46633" w:rsidRPr="004D722F" w:rsidRDefault="004D722F" w:rsidP="00C4663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Palavras-chave: </w:t>
      </w:r>
      <w:r w:rsidR="00F57716">
        <w:rPr>
          <w:rFonts w:ascii="Arial" w:hAnsi="Arial" w:cs="Arial"/>
          <w:bCs/>
          <w:sz w:val="24"/>
          <w:szCs w:val="24"/>
        </w:rPr>
        <w:t xml:space="preserve">Sistema Prisional. </w:t>
      </w:r>
      <w:proofErr w:type="spellStart"/>
      <w:r w:rsidR="00F57716">
        <w:rPr>
          <w:rFonts w:ascii="Arial" w:hAnsi="Arial" w:cs="Arial"/>
          <w:bCs/>
          <w:sz w:val="24"/>
          <w:szCs w:val="24"/>
        </w:rPr>
        <w:t>PrEsp</w:t>
      </w:r>
      <w:proofErr w:type="spellEnd"/>
      <w:r w:rsidR="00F57716">
        <w:rPr>
          <w:rFonts w:ascii="Arial" w:hAnsi="Arial" w:cs="Arial"/>
          <w:bCs/>
          <w:sz w:val="24"/>
          <w:szCs w:val="24"/>
        </w:rPr>
        <w:t>. Prevenção a Criminalidade. Escuta.</w:t>
      </w:r>
    </w:p>
    <w:p w14:paraId="1E4DF73C" w14:textId="77777777" w:rsidR="004D722F" w:rsidRDefault="004D722F" w:rsidP="00C466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1C73D73" w14:textId="7E456FAC" w:rsidR="004D722F" w:rsidRDefault="004D722F" w:rsidP="004D722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14:paraId="6D49CCCE" w14:textId="79EA9342" w:rsidR="004D722F" w:rsidRPr="004D722F" w:rsidRDefault="004D722F" w:rsidP="006F5F9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4D72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BROIDE, Jorge. </w:t>
      </w:r>
      <w:r w:rsidRPr="004D722F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 psicanálise nas situações sociais críticas:</w:t>
      </w:r>
      <w:r w:rsidRPr="004D722F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uma abordagem grupal à violência que abate a juventude das periferias. 2006.</w:t>
      </w:r>
    </w:p>
    <w:p w14:paraId="2434485B" w14:textId="77777777" w:rsidR="004D722F" w:rsidRDefault="004D722F" w:rsidP="006F5F97">
      <w:pPr>
        <w:spacing w:before="240" w:after="0"/>
        <w:rPr>
          <w:rFonts w:ascii="Arial" w:hAnsi="Arial" w:cs="Arial"/>
          <w:sz w:val="24"/>
          <w:szCs w:val="24"/>
        </w:rPr>
      </w:pPr>
      <w:r w:rsidRPr="00CA1EAC">
        <w:rPr>
          <w:rFonts w:ascii="Arial" w:hAnsi="Arial" w:cs="Arial"/>
          <w:sz w:val="24"/>
          <w:szCs w:val="24"/>
        </w:rPr>
        <w:t xml:space="preserve">COMISSÃO DE FORMAÇÃO TEÓRICA E PRÁTICA DO PRESP. </w:t>
      </w:r>
      <w:r w:rsidRPr="00CA1EAC">
        <w:rPr>
          <w:rFonts w:ascii="Arial" w:hAnsi="Arial" w:cs="Arial"/>
          <w:b/>
          <w:bCs/>
          <w:sz w:val="24"/>
          <w:szCs w:val="24"/>
        </w:rPr>
        <w:t>O egresso do sistema prisional:</w:t>
      </w:r>
      <w:r w:rsidRPr="00CA1EAC">
        <w:rPr>
          <w:rFonts w:ascii="Arial" w:hAnsi="Arial" w:cs="Arial"/>
          <w:sz w:val="24"/>
          <w:szCs w:val="24"/>
        </w:rPr>
        <w:t xml:space="preserve"> do estigma à inclusão social: Instituto Elo, 2013. 280p.</w:t>
      </w:r>
    </w:p>
    <w:p w14:paraId="52B3A4F4" w14:textId="77777777" w:rsidR="004D722F" w:rsidRDefault="004D722F" w:rsidP="006F5F9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79D6D9" w14:textId="3DB4DD6F" w:rsidR="004D722F" w:rsidRDefault="004D722F" w:rsidP="006F5F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18BA">
        <w:rPr>
          <w:rFonts w:ascii="Arial" w:hAnsi="Arial" w:cs="Arial"/>
          <w:sz w:val="24"/>
          <w:szCs w:val="24"/>
        </w:rPr>
        <w:t>FAGUNDES, Camila Miotto; TEIXEIRA, Maria Rita Torres; CARNEIRO, Rômulo</w:t>
      </w:r>
      <w:r>
        <w:rPr>
          <w:rFonts w:ascii="Arial" w:hAnsi="Arial" w:cs="Arial"/>
          <w:sz w:val="24"/>
          <w:szCs w:val="24"/>
        </w:rPr>
        <w:t xml:space="preserve"> </w:t>
      </w:r>
      <w:r w:rsidRPr="008118BA">
        <w:rPr>
          <w:rFonts w:ascii="Arial" w:hAnsi="Arial" w:cs="Arial"/>
          <w:sz w:val="24"/>
          <w:szCs w:val="24"/>
        </w:rPr>
        <w:t xml:space="preserve">Almeida. </w:t>
      </w:r>
      <w:r w:rsidRPr="008118BA">
        <w:rPr>
          <w:rFonts w:ascii="Arial" w:hAnsi="Arial" w:cs="Arial"/>
          <w:b/>
          <w:bCs/>
          <w:sz w:val="24"/>
          <w:szCs w:val="24"/>
        </w:rPr>
        <w:t>A ineficácia do sistema carcerário brasileiro como órgão ressocializador</w:t>
      </w:r>
      <w:r w:rsidRPr="008118BA">
        <w:rPr>
          <w:rFonts w:ascii="Arial" w:hAnsi="Arial" w:cs="Arial"/>
          <w:sz w:val="24"/>
          <w:szCs w:val="24"/>
        </w:rPr>
        <w:t xml:space="preserve">. Revista Jurídica Direito, Sociedade e Justiça/RJDSJ, v. 5, n. 1, </w:t>
      </w:r>
      <w:proofErr w:type="spellStart"/>
      <w:r w:rsidRPr="008118BA">
        <w:rPr>
          <w:rFonts w:ascii="Arial" w:hAnsi="Arial" w:cs="Arial"/>
          <w:sz w:val="24"/>
          <w:szCs w:val="24"/>
        </w:rPr>
        <w:t>Nov</w:t>
      </w:r>
      <w:proofErr w:type="spellEnd"/>
      <w:r w:rsidRPr="008118BA">
        <w:rPr>
          <w:rFonts w:ascii="Arial" w:hAnsi="Arial" w:cs="Arial"/>
          <w:sz w:val="24"/>
          <w:szCs w:val="24"/>
        </w:rPr>
        <w:t>-Dez/2017. p. 231/233</w:t>
      </w:r>
    </w:p>
    <w:p w14:paraId="4BDA87D4" w14:textId="77777777" w:rsidR="004D722F" w:rsidRPr="00316E73" w:rsidRDefault="004D722F" w:rsidP="006F5F97">
      <w:pPr>
        <w:spacing w:before="240" w:after="0"/>
        <w:rPr>
          <w:rFonts w:ascii="Arial" w:hAnsi="Arial" w:cs="Arial"/>
          <w:sz w:val="24"/>
          <w:szCs w:val="24"/>
        </w:rPr>
      </w:pPr>
      <w:r w:rsidRPr="00316E73">
        <w:rPr>
          <w:rFonts w:ascii="Arial" w:hAnsi="Arial" w:cs="Arial"/>
          <w:sz w:val="24"/>
          <w:szCs w:val="24"/>
        </w:rPr>
        <w:t xml:space="preserve">RAMOS, Graciliano. </w:t>
      </w:r>
      <w:r w:rsidRPr="00316E73">
        <w:rPr>
          <w:rStyle w:val="Forte"/>
          <w:rFonts w:ascii="Arial" w:hAnsi="Arial" w:cs="Arial"/>
          <w:sz w:val="24"/>
          <w:szCs w:val="24"/>
        </w:rPr>
        <w:t>Memórias do Cárcere</w:t>
      </w:r>
      <w:r w:rsidRPr="00316E73">
        <w:rPr>
          <w:rFonts w:ascii="Arial" w:hAnsi="Arial" w:cs="Arial"/>
          <w:sz w:val="24"/>
          <w:szCs w:val="24"/>
        </w:rPr>
        <w:t>. 44. ed. Rio de Janeiro: Record, 2008.</w:t>
      </w:r>
    </w:p>
    <w:p w14:paraId="357AB6AC" w14:textId="77777777" w:rsidR="004D722F" w:rsidRPr="007B7FF0" w:rsidRDefault="004D722F" w:rsidP="006F5F97">
      <w:pPr>
        <w:spacing w:before="240" w:after="0"/>
        <w:rPr>
          <w:rStyle w:val="citation-0"/>
          <w:rFonts w:ascii="Arial" w:hAnsi="Arial" w:cs="Arial"/>
          <w:sz w:val="24"/>
          <w:szCs w:val="24"/>
        </w:rPr>
      </w:pPr>
      <w:proofErr w:type="spellStart"/>
      <w:r w:rsidRPr="007B7FF0">
        <w:rPr>
          <w:rStyle w:val="citation-0"/>
          <w:rFonts w:ascii="Arial" w:hAnsi="Arial" w:cs="Arial"/>
          <w:sz w:val="24"/>
          <w:szCs w:val="24"/>
        </w:rPr>
        <w:t>Turriani</w:t>
      </w:r>
      <w:proofErr w:type="spellEnd"/>
      <w:r w:rsidRPr="007B7FF0">
        <w:rPr>
          <w:rStyle w:val="citation-0"/>
          <w:rFonts w:ascii="Arial" w:hAnsi="Arial" w:cs="Arial"/>
          <w:sz w:val="24"/>
          <w:szCs w:val="24"/>
        </w:rPr>
        <w:t xml:space="preserve">, A. (2019). Questões subjacentes às margens da clínica e da transmissão psicanalítica em territórios vulnerabilizados pela violência política. </w:t>
      </w:r>
      <w:proofErr w:type="spellStart"/>
      <w:r w:rsidRPr="007B7FF0">
        <w:rPr>
          <w:rStyle w:val="citation-0"/>
          <w:rFonts w:ascii="Arial" w:hAnsi="Arial" w:cs="Arial"/>
          <w:b/>
          <w:bCs/>
          <w:sz w:val="24"/>
          <w:szCs w:val="24"/>
        </w:rPr>
        <w:t>Teoría</w:t>
      </w:r>
      <w:proofErr w:type="spellEnd"/>
      <w:r w:rsidRPr="007B7FF0">
        <w:rPr>
          <w:rStyle w:val="citation-0"/>
          <w:rFonts w:ascii="Arial" w:hAnsi="Arial" w:cs="Arial"/>
          <w:b/>
          <w:bCs/>
          <w:sz w:val="24"/>
          <w:szCs w:val="24"/>
        </w:rPr>
        <w:t xml:space="preserve"> y Crítica de </w:t>
      </w:r>
      <w:proofErr w:type="spellStart"/>
      <w:r w:rsidRPr="007B7FF0">
        <w:rPr>
          <w:rStyle w:val="citation-0"/>
          <w:rFonts w:ascii="Arial" w:hAnsi="Arial" w:cs="Arial"/>
          <w:b/>
          <w:bCs/>
          <w:sz w:val="24"/>
          <w:szCs w:val="24"/>
        </w:rPr>
        <w:t>la</w:t>
      </w:r>
      <w:proofErr w:type="spellEnd"/>
      <w:r w:rsidRPr="007B7FF0">
        <w:rPr>
          <w:rStyle w:val="citation-0"/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7B7FF0">
        <w:rPr>
          <w:rStyle w:val="citation-0"/>
          <w:rFonts w:ascii="Arial" w:hAnsi="Arial" w:cs="Arial"/>
          <w:b/>
          <w:bCs/>
          <w:sz w:val="24"/>
          <w:szCs w:val="24"/>
        </w:rPr>
        <w:t>Psicología</w:t>
      </w:r>
      <w:proofErr w:type="spellEnd"/>
      <w:r w:rsidRPr="007B7FF0">
        <w:rPr>
          <w:rStyle w:val="citation-0"/>
          <w:rFonts w:ascii="Arial" w:hAnsi="Arial" w:cs="Arial"/>
          <w:sz w:val="24"/>
          <w:szCs w:val="24"/>
        </w:rPr>
        <w:t>, 12(2), 340-351.</w:t>
      </w:r>
    </w:p>
    <w:p w14:paraId="0B6EAD9C" w14:textId="44C56F05" w:rsidR="003B633A" w:rsidRDefault="003B633A" w:rsidP="006F5F97">
      <w:pPr>
        <w:pStyle w:val="Corpodetexto"/>
        <w:jc w:val="left"/>
        <w:rPr>
          <w:rFonts w:ascii="Arial" w:hAnsi="Arial" w:cs="Arial"/>
          <w:bCs/>
        </w:rPr>
      </w:pPr>
    </w:p>
    <w:p w14:paraId="196AFD89" w14:textId="77777777" w:rsidR="003B633A" w:rsidRDefault="003B633A" w:rsidP="003B633A">
      <w:pPr>
        <w:pStyle w:val="Corpodetexto"/>
        <w:rPr>
          <w:rFonts w:ascii="Arial" w:hAnsi="Arial" w:cs="Arial"/>
          <w:bCs/>
        </w:rPr>
      </w:pPr>
    </w:p>
    <w:p w14:paraId="1932FC62" w14:textId="77777777" w:rsidR="003B633A" w:rsidRDefault="003B633A" w:rsidP="003B633A">
      <w:pPr>
        <w:pStyle w:val="Corpodetexto"/>
        <w:rPr>
          <w:rFonts w:ascii="Arial" w:hAnsi="Arial" w:cs="Arial"/>
          <w:bCs/>
        </w:rPr>
      </w:pPr>
    </w:p>
    <w:p w14:paraId="37EE35A5" w14:textId="3006F790" w:rsidR="003B633A" w:rsidRDefault="003B633A" w:rsidP="003B633A">
      <w:pPr>
        <w:pStyle w:val="Corpodetexto"/>
        <w:rPr>
          <w:rFonts w:ascii="Arial" w:hAnsi="Arial" w:cs="Arial"/>
          <w:bCs/>
        </w:rPr>
      </w:pPr>
    </w:p>
    <w:p w14:paraId="564A5F95" w14:textId="488CC6D8" w:rsidR="004E72B7" w:rsidRDefault="004E72B7" w:rsidP="004E7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A2EEC5" w14:textId="5B903A68" w:rsidR="004E72B7" w:rsidRDefault="004E72B7" w:rsidP="004E72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09B3C4" w14:textId="77777777" w:rsidR="004E72B7" w:rsidRDefault="004E72B7" w:rsidP="004E72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6D0BC33" w14:textId="77777777" w:rsidR="004E72B7" w:rsidRDefault="004E72B7" w:rsidP="004E72B7">
      <w:pPr>
        <w:jc w:val="both"/>
      </w:pPr>
    </w:p>
    <w:sectPr w:rsidR="004E72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B7"/>
    <w:rsid w:val="000E6394"/>
    <w:rsid w:val="001907FF"/>
    <w:rsid w:val="003B633A"/>
    <w:rsid w:val="004B3409"/>
    <w:rsid w:val="004D722F"/>
    <w:rsid w:val="004E72B7"/>
    <w:rsid w:val="006F5F97"/>
    <w:rsid w:val="00B337BE"/>
    <w:rsid w:val="00C46633"/>
    <w:rsid w:val="00C8788D"/>
    <w:rsid w:val="00D628E6"/>
    <w:rsid w:val="00F22932"/>
    <w:rsid w:val="00F5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22CB"/>
  <w15:chartTrackingRefBased/>
  <w15:docId w15:val="{4EA5F14A-0537-44ED-B063-2A8F1B79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2B7"/>
  </w:style>
  <w:style w:type="paragraph" w:styleId="Ttulo1">
    <w:name w:val="heading 1"/>
    <w:basedOn w:val="Normal"/>
    <w:next w:val="Normal"/>
    <w:link w:val="Ttulo1Char"/>
    <w:uiPriority w:val="9"/>
    <w:qFormat/>
    <w:rsid w:val="004E7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7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7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7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7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7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7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7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7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7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7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7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72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72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72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72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72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72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7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7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7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7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7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72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72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72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7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72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72B7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3B633A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3B633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D722F"/>
    <w:rPr>
      <w:b/>
      <w:bCs/>
    </w:rPr>
  </w:style>
  <w:style w:type="character" w:customStyle="1" w:styleId="citation-0">
    <w:name w:val="citation-0"/>
    <w:basedOn w:val="Fontepargpadro"/>
    <w:rsid w:val="004D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C3067B81B58F488DDBA85E1702EA59" ma:contentTypeVersion="15" ma:contentTypeDescription="Crie um novo documento." ma:contentTypeScope="" ma:versionID="970412520ad8114afbd6f237319ce494">
  <xsd:schema xmlns:xsd="http://www.w3.org/2001/XMLSchema" xmlns:xs="http://www.w3.org/2001/XMLSchema" xmlns:p="http://schemas.microsoft.com/office/2006/metadata/properties" xmlns:ns3="eb1ed359-c63c-4d4b-b616-fe5ad5eaa8bd" xmlns:ns4="67c62510-ade7-446d-8f6d-ebc85cad8a7e" targetNamespace="http://schemas.microsoft.com/office/2006/metadata/properties" ma:root="true" ma:fieldsID="6f7208b4d0bf700828f076651dc1b0fd" ns3:_="" ns4:_="">
    <xsd:import namespace="eb1ed359-c63c-4d4b-b616-fe5ad5eaa8bd"/>
    <xsd:import namespace="67c62510-ade7-446d-8f6d-ebc85cad8a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ed359-c63c-4d4b-b616-fe5ad5eaa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62510-ade7-446d-8f6d-ebc85cad8a7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1ed359-c63c-4d4b-b616-fe5ad5eaa8bd" xsi:nil="true"/>
  </documentManagement>
</p:properties>
</file>

<file path=customXml/itemProps1.xml><?xml version="1.0" encoding="utf-8"?>
<ds:datastoreItem xmlns:ds="http://schemas.openxmlformats.org/officeDocument/2006/customXml" ds:itemID="{737452D4-5685-41C1-B725-14C2D7BAA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F2DF9-39E0-45C5-85CE-0015CCB45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ed359-c63c-4d4b-b616-fe5ad5eaa8bd"/>
    <ds:schemaRef ds:uri="67c62510-ade7-446d-8f6d-ebc85cad8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E1C448-3481-4117-9FCA-55C13FA76280}">
  <ds:schemaRefs>
    <ds:schemaRef ds:uri="http://schemas.microsoft.com/office/2006/metadata/properties"/>
    <ds:schemaRef ds:uri="http://schemas.microsoft.com/office/infopath/2007/PartnerControls"/>
    <ds:schemaRef ds:uri="eb1ed359-c63c-4d4b-b616-fe5ad5eaa8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de Alencar Mendes Silveira</dc:creator>
  <cp:keywords/>
  <dc:description/>
  <cp:lastModifiedBy>Maria Lúcia Vidal Mattos</cp:lastModifiedBy>
  <cp:revision>2</cp:revision>
  <dcterms:created xsi:type="dcterms:W3CDTF">2025-05-06T20:19:00Z</dcterms:created>
  <dcterms:modified xsi:type="dcterms:W3CDTF">2025-05-06T20:19:00Z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0x01010023C3067B81B58F488DDBA85E1702EA59</vt:lpwstr>
  </property>
</Properties>
</file>